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jc w:val="center"/>
      </w:pPr>
      <w:r>
        <w:rPr>
          <w:rFonts w:ascii="Calibri" w:cs="Calibri" w:eastAsia="Calibri" w:hAnsi="Calibri"/>
          <w:b/>
          <w:bCs/>
          <w:sz w:val="32"/>
          <w:szCs w:val="32"/>
        </w:rPr>
        <w:t xml:space="preserve">CONSENT TO THE PROCESSING OF PERSONAL DATA</w:t>
      </w:r>
    </w:p>
    <w:p>
      <w:pPr>
        <w:spacing w:after="60"/>
      </w:pPr>
      <w:r>
        <w:rPr>
          <w:rFonts w:ascii="Calibri" w:cs="Calibri" w:eastAsia="Calibri" w:hAnsi="Calibri"/>
          <w:color w:val="666666"/>
          <w:sz w:val="20"/>
          <w:szCs w:val="20"/>
        </w:rPr>
        <w:t xml:space="preserve">Effective date: March 23, 2026</w:t>
      </w:r>
    </w:p>
    <w:p>
      <w:pPr>
        <w:spacing w:after="120"/>
      </w:pPr>
    </w:p>
    <w:p>
      <w:pPr>
        <w:spacing w:after="120"/>
      </w:pPr>
      <w:r>
        <w:rPr>
          <w:rFonts w:ascii="Calibri" w:cs="Calibri" w:eastAsia="Calibri" w:hAnsi="Calibri"/>
          <w:i/>
          <w:iCs/>
          <w:sz w:val="24"/>
          <w:szCs w:val="24"/>
        </w:rPr>
        <w:t xml:space="preserve">Courtesy translation. This English text is provided for convenience only and has no legal force. The Russian-language original is the binding document; if the two differ, the Russian text prevails.</w:t>
      </w:r>
    </w:p>
    <w:p>
      <w:pPr>
        <w:spacing w:after="120"/>
      </w:pPr>
      <w:r>
        <w:rPr>
          <w:rFonts w:ascii="Calibri" w:cs="Calibri" w:eastAsia="Calibri" w:hAnsi="Calibri"/>
          <w:sz w:val="24"/>
          <w:szCs w:val="24"/>
        </w:rPr>
        <w:t xml:space="preserve">Hereby I, a user of the Anketta service (https://anketta.ru), hereinafter the "Personal Data Subject", freely, of my own will and in my own interest, give Individual Entrepreneur Evgenii Rodionov (OGRNIP 322508100487690, INN 504034486615), hereinafter the "Operator", my consent to the processing of my personal data on the following terms.</w:t>
      </w:r>
    </w:p>
    <w:p>
      <w:pPr>
        <w:spacing w:after="120"/>
      </w:pPr>
    </w:p>
    <w:p>
      <w:pPr>
        <w:spacing w:after="150" w:before="300"/>
      </w:pPr>
      <w:r>
        <w:rPr>
          <w:rFonts w:ascii="Calibri" w:cs="Calibri" w:eastAsia="Calibri" w:hAnsi="Calibri"/>
          <w:b/>
          <w:bCs/>
          <w:sz w:val="28"/>
          <w:szCs w:val="28"/>
        </w:rPr>
        <w:t xml:space="preserve">1. Legal basis</w:t>
      </w:r>
    </w:p>
    <w:p>
      <w:pPr>
        <w:spacing w:after="120"/>
      </w:pPr>
      <w:r>
        <w:rPr>
          <w:rFonts w:ascii="Calibri" w:cs="Calibri" w:eastAsia="Calibri" w:hAnsi="Calibri"/>
          <w:sz w:val="24"/>
          <w:szCs w:val="24"/>
        </w:rPr>
        <w:t xml:space="preserve">This consent is given in accordance with Federal Law No. 152-FZ of 27 July 2006 "On Personal Data" (hereinafter, the Personal Data Law), in particular Article 9 of that law.</w:t>
      </w:r>
    </w:p>
    <w:p>
      <w:pPr>
        <w:spacing w:after="150" w:before="300"/>
      </w:pPr>
      <w:r>
        <w:rPr>
          <w:rFonts w:ascii="Calibri" w:cs="Calibri" w:eastAsia="Calibri" w:hAnsi="Calibri"/>
          <w:b/>
          <w:bCs/>
          <w:sz w:val="28"/>
          <w:szCs w:val="28"/>
        </w:rPr>
        <w:t xml:space="preserve">2. Operator of personal data</w:t>
      </w:r>
    </w:p>
    <w:p>
      <w:pPr>
        <w:spacing w:after="120"/>
      </w:pPr>
      <w:r>
        <w:rPr>
          <w:rFonts w:ascii="Calibri" w:cs="Calibri" w:eastAsia="Calibri" w:hAnsi="Calibri"/>
          <w:sz w:val="24"/>
          <w:szCs w:val="24"/>
        </w:rPr>
        <w:t xml:space="preserve">Name: Individual Entrepreneur Evgenii Rodionov</w:t>
      </w:r>
    </w:p>
    <w:p>
      <w:pPr>
        <w:spacing w:after="120"/>
      </w:pPr>
      <w:r>
        <w:rPr>
          <w:rFonts w:ascii="Calibri" w:cs="Calibri" w:eastAsia="Calibri" w:hAnsi="Calibri"/>
          <w:sz w:val="24"/>
          <w:szCs w:val="24"/>
        </w:rPr>
        <w:t xml:space="preserve">Registration number (OGRNIP): 322508100487690</w:t>
      </w:r>
    </w:p>
    <w:p>
      <w:pPr>
        <w:spacing w:after="120"/>
      </w:pPr>
      <w:r>
        <w:rPr>
          <w:rFonts w:ascii="Calibri" w:cs="Calibri" w:eastAsia="Calibri" w:hAnsi="Calibri"/>
          <w:sz w:val="24"/>
          <w:szCs w:val="24"/>
        </w:rPr>
        <w:t xml:space="preserve">Tax ID (INN): 504034486615</w:t>
      </w:r>
    </w:p>
    <w:p>
      <w:pPr>
        <w:spacing w:after="120"/>
      </w:pPr>
      <w:r>
        <w:rPr>
          <w:rFonts w:ascii="Calibri" w:cs="Calibri" w:eastAsia="Calibri" w:hAnsi="Calibri"/>
          <w:sz w:val="24"/>
          <w:szCs w:val="24"/>
        </w:rPr>
        <w:t xml:space="preserve">Address: 140125, Moscow Oblast, Ramensky District, Kulakovo Village, Tsentralnaya Street, Building 111</w:t>
      </w:r>
    </w:p>
    <w:p>
      <w:pPr>
        <w:spacing w:after="120"/>
      </w:pPr>
      <w:r>
        <w:rPr>
          <w:rFonts w:ascii="Calibri" w:cs="Calibri" w:eastAsia="Calibri" w:hAnsi="Calibri"/>
          <w:sz w:val="24"/>
          <w:szCs w:val="24"/>
        </w:rPr>
        <w:t xml:space="preserve">Email: legal@mail.anketta.ru</w:t>
      </w:r>
    </w:p>
    <w:p>
      <w:pPr>
        <w:spacing w:after="120"/>
      </w:pPr>
      <w:r>
        <w:rPr>
          <w:rFonts w:ascii="Calibri" w:cs="Calibri" w:eastAsia="Calibri" w:hAnsi="Calibri"/>
          <w:sz w:val="24"/>
          <w:szCs w:val="24"/>
        </w:rPr>
        <w:t xml:space="preserve">Phone: +7 (999) 864-55-35</w:t>
      </w:r>
    </w:p>
    <w:p>
      <w:pPr>
        <w:spacing w:after="150" w:before="300"/>
      </w:pPr>
      <w:r>
        <w:rPr>
          <w:rFonts w:ascii="Calibri" w:cs="Calibri" w:eastAsia="Calibri" w:hAnsi="Calibri"/>
          <w:b/>
          <w:bCs/>
          <w:sz w:val="28"/>
          <w:szCs w:val="28"/>
        </w:rPr>
        <w:t xml:space="preserve">3. Purposes of processing personal data</w:t>
      </w:r>
    </w:p>
    <w:p>
      <w:pPr>
        <w:spacing w:after="120"/>
      </w:pPr>
      <w:r>
        <w:rPr>
          <w:rFonts w:ascii="Calibri" w:cs="Calibri" w:eastAsia="Calibri" w:hAnsi="Calibri"/>
          <w:sz w:val="24"/>
          <w:szCs w:val="24"/>
        </w:rPr>
        <w:t xml:space="preserve">Personal data is processed for the following purposes:</w:t>
      </w:r>
    </w:p>
    <w:p>
      <w:pPr>
        <w:pStyle w:val="ListParagraph"/>
        <w:numPr>
          <w:ilvl w:val="0"/>
          <w:numId w:val="1"/>
        </w:numPr>
        <w:spacing w:after="60"/>
      </w:pPr>
      <w:r>
        <w:rPr>
          <w:rFonts w:ascii="Calibri" w:cs="Calibri" w:eastAsia="Calibri" w:hAnsi="Calibri"/>
          <w:sz w:val="24"/>
          <w:szCs w:val="24"/>
        </w:rPr>
        <w:t xml:space="preserve">registration and authentication of the Subject in the Anketta service;</w:t>
      </w:r>
    </w:p>
    <w:p>
      <w:pPr>
        <w:pStyle w:val="ListParagraph"/>
        <w:numPr>
          <w:ilvl w:val="0"/>
          <w:numId w:val="1"/>
        </w:numPr>
        <w:spacing w:after="60"/>
      </w:pPr>
      <w:r>
        <w:rPr>
          <w:rFonts w:ascii="Calibri" w:cs="Calibri" w:eastAsia="Calibri" w:hAnsi="Calibri"/>
          <w:sz w:val="24"/>
          <w:szCs w:val="24"/>
        </w:rPr>
        <w:t xml:space="preserve">creation and maintenance of the Subject's account (profile/questionnaire);</w:t>
      </w:r>
    </w:p>
    <w:p>
      <w:pPr>
        <w:pStyle w:val="ListParagraph"/>
        <w:numPr>
          <w:ilvl w:val="0"/>
          <w:numId w:val="1"/>
        </w:numPr>
        <w:spacing w:after="60"/>
      </w:pPr>
      <w:r>
        <w:rPr>
          <w:rFonts w:ascii="Calibri" w:cs="Calibri" w:eastAsia="Calibri" w:hAnsi="Calibri"/>
          <w:sz w:val="24"/>
          <w:szCs w:val="24"/>
        </w:rPr>
        <w:t xml:space="preserve">ensuring the operation of the dating service: selection of profiles, display of manuscripts, formation of pairs;</w:t>
      </w:r>
    </w:p>
    <w:p>
      <w:pPr>
        <w:pStyle w:val="ListParagraph"/>
        <w:numPr>
          <w:ilvl w:val="0"/>
          <w:numId w:val="1"/>
        </w:numPr>
        <w:spacing w:after="60"/>
      </w:pPr>
      <w:r>
        <w:rPr>
          <w:rFonts w:ascii="Calibri" w:cs="Calibri" w:eastAsia="Calibri" w:hAnsi="Calibri"/>
          <w:sz w:val="24"/>
          <w:szCs w:val="24"/>
        </w:rPr>
        <w:t xml:space="preserve">ensuring the exchange of messages between users;</w:t>
      </w:r>
    </w:p>
    <w:p>
      <w:pPr>
        <w:pStyle w:val="ListParagraph"/>
        <w:numPr>
          <w:ilvl w:val="0"/>
          <w:numId w:val="1"/>
        </w:numPr>
        <w:spacing w:after="60"/>
      </w:pPr>
      <w:r>
        <w:rPr>
          <w:rFonts w:ascii="Calibri" w:cs="Calibri" w:eastAsia="Calibri" w:hAnsi="Calibri"/>
          <w:sz w:val="24"/>
          <w:szCs w:val="24"/>
        </w:rPr>
        <w:t xml:space="preserve">improving the quality of the service on the basis of usage analytics;</w:t>
      </w:r>
    </w:p>
    <w:p>
      <w:pPr>
        <w:pStyle w:val="ListParagraph"/>
        <w:numPr>
          <w:ilvl w:val="0"/>
          <w:numId w:val="1"/>
        </w:numPr>
        <w:spacing w:after="60"/>
      </w:pPr>
      <w:r>
        <w:rPr>
          <w:rFonts w:ascii="Calibri" w:cs="Calibri" w:eastAsia="Calibri" w:hAnsi="Calibri"/>
          <w:sz w:val="24"/>
          <w:szCs w:val="24"/>
        </w:rPr>
        <w:t xml:space="preserve">ensuring the security of the service, and detecting and preventing fraud;</w:t>
      </w:r>
    </w:p>
    <w:p>
      <w:pPr>
        <w:pStyle w:val="ListParagraph"/>
        <w:numPr>
          <w:ilvl w:val="0"/>
          <w:numId w:val="1"/>
        </w:numPr>
        <w:spacing w:after="60"/>
      </w:pPr>
      <w:r>
        <w:rPr>
          <w:rFonts w:ascii="Calibri" w:cs="Calibri" w:eastAsia="Calibri" w:hAnsi="Calibri"/>
          <w:sz w:val="24"/>
          <w:szCs w:val="24"/>
        </w:rPr>
        <w:t xml:space="preserve">performance of obligations under the public offer agreement;</w:t>
      </w:r>
    </w:p>
    <w:p>
      <w:pPr>
        <w:pStyle w:val="ListParagraph"/>
        <w:numPr>
          <w:ilvl w:val="0"/>
          <w:numId w:val="1"/>
        </w:numPr>
        <w:spacing w:after="60"/>
      </w:pPr>
      <w:r>
        <w:rPr>
          <w:rFonts w:ascii="Calibri" w:cs="Calibri" w:eastAsia="Calibri" w:hAnsi="Calibri"/>
          <w:sz w:val="24"/>
          <w:szCs w:val="24"/>
        </w:rPr>
        <w:t xml:space="preserve">compliance with the requirements of the legislation of the Russian Federation.</w:t>
      </w:r>
    </w:p>
    <w:p>
      <w:pPr>
        <w:spacing w:after="150" w:before="300"/>
      </w:pPr>
      <w:r>
        <w:rPr>
          <w:rFonts w:ascii="Calibri" w:cs="Calibri" w:eastAsia="Calibri" w:hAnsi="Calibri"/>
          <w:b/>
          <w:bCs/>
          <w:sz w:val="28"/>
          <w:szCs w:val="28"/>
        </w:rPr>
        <w:t xml:space="preserve">4. List of personal data processed</w:t>
      </w:r>
    </w:p>
    <w:p>
      <w:pPr>
        <w:spacing w:after="120"/>
      </w:pPr>
      <w:r>
        <w:rPr>
          <w:rFonts w:ascii="Calibri" w:cs="Calibri" w:eastAsia="Calibri" w:hAnsi="Calibri"/>
          <w:sz w:val="24"/>
          <w:szCs w:val="24"/>
        </w:rPr>
        <w:t xml:space="preserve">Within the scope of this consent, the following personal data is processed:</w:t>
      </w:r>
    </w:p>
    <w:p>
      <w:pPr>
        <w:pStyle w:val="ListParagraph"/>
        <w:numPr>
          <w:ilvl w:val="0"/>
          <w:numId w:val="1"/>
        </w:numPr>
        <w:spacing w:after="60"/>
      </w:pPr>
      <w:r>
        <w:rPr>
          <w:rFonts w:ascii="Calibri" w:cs="Calibri" w:eastAsia="Calibri" w:hAnsi="Calibri"/>
          <w:sz w:val="24"/>
          <w:szCs w:val="24"/>
        </w:rPr>
        <w:t xml:space="preserve">surname, first name and patronymic (if any);</w:t>
      </w:r>
    </w:p>
    <w:p>
      <w:pPr>
        <w:pStyle w:val="ListParagraph"/>
        <w:numPr>
          <w:ilvl w:val="0"/>
          <w:numId w:val="1"/>
        </w:numPr>
        <w:spacing w:after="60"/>
      </w:pPr>
      <w:r>
        <w:rPr>
          <w:rFonts w:ascii="Calibri" w:cs="Calibri" w:eastAsia="Calibri" w:hAnsi="Calibri"/>
          <w:sz w:val="24"/>
          <w:szCs w:val="24"/>
        </w:rPr>
        <w:t xml:space="preserve">email address;</w:t>
      </w:r>
    </w:p>
    <w:p>
      <w:pPr>
        <w:pStyle w:val="ListParagraph"/>
        <w:numPr>
          <w:ilvl w:val="0"/>
          <w:numId w:val="1"/>
        </w:numPr>
        <w:spacing w:after="60"/>
      </w:pPr>
      <w:r>
        <w:rPr>
          <w:rFonts w:ascii="Calibri" w:cs="Calibri" w:eastAsia="Calibri" w:hAnsi="Calibri"/>
          <w:sz w:val="24"/>
          <w:szCs w:val="24"/>
        </w:rPr>
        <w:t xml:space="preserve">date of birth (day, month, year);</w:t>
      </w:r>
    </w:p>
    <w:p>
      <w:pPr>
        <w:pStyle w:val="ListParagraph"/>
        <w:numPr>
          <w:ilvl w:val="0"/>
          <w:numId w:val="1"/>
        </w:numPr>
        <w:spacing w:after="60"/>
      </w:pPr>
      <w:r>
        <w:rPr>
          <w:rFonts w:ascii="Calibri" w:cs="Calibri" w:eastAsia="Calibri" w:hAnsi="Calibri"/>
          <w:sz w:val="24"/>
          <w:szCs w:val="24"/>
        </w:rPr>
        <w:t xml:space="preserve">gender;</w:t>
      </w:r>
    </w:p>
    <w:p>
      <w:pPr>
        <w:pStyle w:val="ListParagraph"/>
        <w:numPr>
          <w:ilvl w:val="0"/>
          <w:numId w:val="1"/>
        </w:numPr>
        <w:spacing w:after="60"/>
      </w:pPr>
      <w:r>
        <w:rPr>
          <w:rFonts w:ascii="Calibri" w:cs="Calibri" w:eastAsia="Calibri" w:hAnsi="Calibri"/>
          <w:sz w:val="24"/>
          <w:szCs w:val="24"/>
        </w:rPr>
        <w:t xml:space="preserve">profile photographs;</w:t>
      </w:r>
    </w:p>
    <w:p>
      <w:pPr>
        <w:pStyle w:val="ListParagraph"/>
        <w:numPr>
          <w:ilvl w:val="0"/>
          <w:numId w:val="1"/>
        </w:numPr>
        <w:spacing w:after="60"/>
      </w:pPr>
      <w:r>
        <w:rPr>
          <w:rFonts w:ascii="Calibri" w:cs="Calibri" w:eastAsia="Calibri" w:hAnsi="Calibri"/>
          <w:sz w:val="24"/>
          <w:szCs w:val="24"/>
        </w:rPr>
        <w:t xml:space="preserve">preferences and interests stated in the profile;</w:t>
      </w:r>
    </w:p>
    <w:p>
      <w:pPr>
        <w:pStyle w:val="ListParagraph"/>
        <w:numPr>
          <w:ilvl w:val="0"/>
          <w:numId w:val="1"/>
        </w:numPr>
        <w:spacing w:after="60"/>
      </w:pPr>
      <w:r>
        <w:rPr>
          <w:rFonts w:ascii="Calibri" w:cs="Calibri" w:eastAsia="Calibri" w:hAnsi="Calibri"/>
          <w:sz w:val="24"/>
          <w:szCs w:val="24"/>
        </w:rPr>
        <w:t xml:space="preserve">profile text (the "manuscript");</w:t>
      </w:r>
    </w:p>
    <w:p>
      <w:pPr>
        <w:pStyle w:val="ListParagraph"/>
        <w:numPr>
          <w:ilvl w:val="0"/>
          <w:numId w:val="1"/>
        </w:numPr>
        <w:spacing w:after="60"/>
      </w:pPr>
      <w:r>
        <w:rPr>
          <w:rFonts w:ascii="Calibri" w:cs="Calibri" w:eastAsia="Calibri" w:hAnsi="Calibri"/>
          <w:sz w:val="24"/>
          <w:szCs w:val="24"/>
        </w:rPr>
        <w:t xml:space="preserve">geolocation data (where permission has been granted);</w:t>
      </w:r>
    </w:p>
    <w:p>
      <w:pPr>
        <w:pStyle w:val="ListParagraph"/>
        <w:numPr>
          <w:ilvl w:val="0"/>
          <w:numId w:val="1"/>
        </w:numPr>
        <w:spacing w:after="60"/>
      </w:pPr>
      <w:r>
        <w:rPr>
          <w:rFonts w:ascii="Calibri" w:cs="Calibri" w:eastAsia="Calibri" w:hAnsi="Calibri"/>
          <w:sz w:val="24"/>
          <w:szCs w:val="24"/>
        </w:rPr>
        <w:t xml:space="preserve">content of chat messages;</w:t>
      </w:r>
    </w:p>
    <w:p>
      <w:pPr>
        <w:pStyle w:val="ListParagraph"/>
        <w:numPr>
          <w:ilvl w:val="0"/>
          <w:numId w:val="1"/>
        </w:numPr>
        <w:spacing w:after="60"/>
      </w:pPr>
      <w:r>
        <w:rPr>
          <w:rFonts w:ascii="Calibri" w:cs="Calibri" w:eastAsia="Calibri" w:hAnsi="Calibri"/>
          <w:sz w:val="24"/>
          <w:szCs w:val="24"/>
        </w:rPr>
        <w:t xml:space="preserve">device information (model, operating system, application version);</w:t>
      </w:r>
    </w:p>
    <w:p>
      <w:pPr>
        <w:pStyle w:val="ListParagraph"/>
        <w:numPr>
          <w:ilvl w:val="0"/>
          <w:numId w:val="1"/>
        </w:numPr>
        <w:spacing w:after="60"/>
      </w:pPr>
      <w:r>
        <w:rPr>
          <w:rFonts w:ascii="Calibri" w:cs="Calibri" w:eastAsia="Calibri" w:hAnsi="Calibri"/>
          <w:sz w:val="24"/>
          <w:szCs w:val="24"/>
        </w:rPr>
        <w:t xml:space="preserve">IP address;</w:t>
      </w:r>
    </w:p>
    <w:p>
      <w:pPr>
        <w:pStyle w:val="ListParagraph"/>
        <w:numPr>
          <w:ilvl w:val="0"/>
          <w:numId w:val="1"/>
        </w:numPr>
        <w:spacing w:after="60"/>
      </w:pPr>
      <w:r>
        <w:rPr>
          <w:rFonts w:ascii="Calibri" w:cs="Calibri" w:eastAsia="Calibri" w:hAnsi="Calibri"/>
          <w:sz w:val="24"/>
          <w:szCs w:val="24"/>
        </w:rPr>
        <w:t xml:space="preserve">cookies and similar identifiers;</w:t>
      </w:r>
    </w:p>
    <w:p>
      <w:pPr>
        <w:pStyle w:val="ListParagraph"/>
        <w:numPr>
          <w:ilvl w:val="0"/>
          <w:numId w:val="1"/>
        </w:numPr>
        <w:spacing w:after="60"/>
      </w:pPr>
      <w:r>
        <w:rPr>
          <w:rFonts w:ascii="Calibri" w:cs="Calibri" w:eastAsia="Calibri" w:hAnsi="Calibri"/>
          <w:sz w:val="24"/>
          <w:szCs w:val="24"/>
        </w:rPr>
        <w:t xml:space="preserve">device identifiers;</w:t>
      </w:r>
    </w:p>
    <w:p>
      <w:pPr>
        <w:pStyle w:val="ListParagraph"/>
        <w:numPr>
          <w:ilvl w:val="0"/>
          <w:numId w:val="1"/>
        </w:numPr>
        <w:spacing w:after="60"/>
      </w:pPr>
      <w:r>
        <w:rPr>
          <w:rFonts w:ascii="Calibri" w:cs="Calibri" w:eastAsia="Calibri" w:hAnsi="Calibri"/>
          <w:sz w:val="24"/>
          <w:szCs w:val="24"/>
        </w:rPr>
        <w:t xml:space="preserve">application usage data (analytics);</w:t>
      </w:r>
    </w:p>
    <w:p>
      <w:pPr>
        <w:pStyle w:val="ListParagraph"/>
        <w:numPr>
          <w:ilvl w:val="0"/>
          <w:numId w:val="1"/>
        </w:numPr>
        <w:spacing w:after="60"/>
      </w:pPr>
      <w:r>
        <w:rPr>
          <w:rFonts w:ascii="Calibri" w:cs="Calibri" w:eastAsia="Calibri" w:hAnsi="Calibri"/>
          <w:sz w:val="24"/>
          <w:szCs w:val="24"/>
        </w:rPr>
        <w:t xml:space="preserve">authentication telemetry at sign-in, registration and sign-out: approximate geography (country and city) determined from the IP address, browser family and version, operating system, device type (mobile / tablet / desktop) and a hash of the device fingerprint. The IP address is stored only as a hash whose secret key is rotated monthly; the original IP address and the original browser string are not stored. Retention period: 180 days. Used to detect fraud, to protect against repeat registrations by blocked users and to maintain a security audit log. To determine the country and city from the IP address, Cloudflare is used together with the fallback IP-to-City Lite database from DB-IP (db-ip.com, CC-BY 4.0 licence), which runs locally on the Operator's servers; the IP address is not transmitted to external services for this purpose;</w:t>
      </w:r>
    </w:p>
    <w:p>
      <w:pPr>
        <w:spacing w:after="150" w:before="300"/>
      </w:pPr>
      <w:r>
        <w:rPr>
          <w:rFonts w:ascii="Calibri" w:cs="Calibri" w:eastAsia="Calibri" w:hAnsi="Calibri"/>
          <w:b/>
          <w:bCs/>
          <w:sz w:val="28"/>
          <w:szCs w:val="28"/>
        </w:rPr>
        <w:t xml:space="preserve">5. Actions performed with personal data</w:t>
      </w:r>
    </w:p>
    <w:p>
      <w:pPr>
        <w:spacing w:after="120"/>
      </w:pPr>
      <w:r>
        <w:rPr>
          <w:rFonts w:ascii="Calibri" w:cs="Calibri" w:eastAsia="Calibri" w:hAnsi="Calibri"/>
          <w:sz w:val="24"/>
          <w:szCs w:val="24"/>
        </w:rPr>
        <w:t xml:space="preserve">The Operator performs the following actions with personal data:</w:t>
      </w:r>
    </w:p>
    <w:p>
      <w:pPr>
        <w:pStyle w:val="ListParagraph"/>
        <w:numPr>
          <w:ilvl w:val="0"/>
          <w:numId w:val="1"/>
        </w:numPr>
        <w:spacing w:after="60"/>
      </w:pPr>
      <w:r>
        <w:rPr>
          <w:rFonts w:ascii="Calibri" w:cs="Calibri" w:eastAsia="Calibri" w:hAnsi="Calibri"/>
          <w:sz w:val="24"/>
          <w:szCs w:val="24"/>
        </w:rPr>
        <w:t xml:space="preserve">collection, recording on electronic media;</w:t>
      </w:r>
    </w:p>
    <w:p>
      <w:pPr>
        <w:pStyle w:val="ListParagraph"/>
        <w:numPr>
          <w:ilvl w:val="0"/>
          <w:numId w:val="1"/>
        </w:numPr>
        <w:spacing w:after="60"/>
      </w:pPr>
      <w:r>
        <w:rPr>
          <w:rFonts w:ascii="Calibri" w:cs="Calibri" w:eastAsia="Calibri" w:hAnsi="Calibri"/>
          <w:sz w:val="24"/>
          <w:szCs w:val="24"/>
        </w:rPr>
        <w:t xml:space="preserve">systematisation, accumulation, storage;</w:t>
      </w:r>
    </w:p>
    <w:p>
      <w:pPr>
        <w:pStyle w:val="ListParagraph"/>
        <w:numPr>
          <w:ilvl w:val="0"/>
          <w:numId w:val="1"/>
        </w:numPr>
        <w:spacing w:after="60"/>
      </w:pPr>
      <w:r>
        <w:rPr>
          <w:rFonts w:ascii="Calibri" w:cs="Calibri" w:eastAsia="Calibri" w:hAnsi="Calibri"/>
          <w:sz w:val="24"/>
          <w:szCs w:val="24"/>
        </w:rPr>
        <w:t xml:space="preserve">clarification (updating, alteration);</w:t>
      </w:r>
    </w:p>
    <w:p>
      <w:pPr>
        <w:pStyle w:val="ListParagraph"/>
        <w:numPr>
          <w:ilvl w:val="0"/>
          <w:numId w:val="1"/>
        </w:numPr>
        <w:spacing w:after="60"/>
      </w:pPr>
      <w:r>
        <w:rPr>
          <w:rFonts w:ascii="Calibri" w:cs="Calibri" w:eastAsia="Calibri" w:hAnsi="Calibri"/>
          <w:sz w:val="24"/>
          <w:szCs w:val="24"/>
        </w:rPr>
        <w:t xml:space="preserve">retrieval, use;</w:t>
      </w:r>
    </w:p>
    <w:p>
      <w:pPr>
        <w:pStyle w:val="ListParagraph"/>
        <w:numPr>
          <w:ilvl w:val="0"/>
          <w:numId w:val="1"/>
        </w:numPr>
        <w:spacing w:after="60"/>
      </w:pPr>
      <w:r>
        <w:rPr>
          <w:rFonts w:ascii="Calibri" w:cs="Calibri" w:eastAsia="Calibri" w:hAnsi="Calibri"/>
          <w:sz w:val="24"/>
          <w:szCs w:val="24"/>
        </w:rPr>
        <w:t xml:space="preserve">transfer (provision, access);</w:t>
      </w:r>
    </w:p>
    <w:p>
      <w:pPr>
        <w:pStyle w:val="ListParagraph"/>
        <w:numPr>
          <w:ilvl w:val="0"/>
          <w:numId w:val="1"/>
        </w:numPr>
        <w:spacing w:after="60"/>
      </w:pPr>
      <w:r>
        <w:rPr>
          <w:rFonts w:ascii="Calibri" w:cs="Calibri" w:eastAsia="Calibri" w:hAnsi="Calibri"/>
          <w:sz w:val="24"/>
          <w:szCs w:val="24"/>
        </w:rPr>
        <w:t xml:space="preserve">depersonalisation, blocking;</w:t>
      </w:r>
    </w:p>
    <w:p>
      <w:pPr>
        <w:pStyle w:val="ListParagraph"/>
        <w:numPr>
          <w:ilvl w:val="0"/>
          <w:numId w:val="1"/>
        </w:numPr>
        <w:spacing w:after="60"/>
      </w:pPr>
      <w:r>
        <w:rPr>
          <w:rFonts w:ascii="Calibri" w:cs="Calibri" w:eastAsia="Calibri" w:hAnsi="Calibri"/>
          <w:sz w:val="24"/>
          <w:szCs w:val="24"/>
        </w:rPr>
        <w:t xml:space="preserve">deletion, destruction.</w:t>
      </w:r>
    </w:p>
    <w:p>
      <w:pPr>
        <w:spacing w:after="150" w:before="300"/>
      </w:pPr>
      <w:r>
        <w:rPr>
          <w:rFonts w:ascii="Calibri" w:cs="Calibri" w:eastAsia="Calibri" w:hAnsi="Calibri"/>
          <w:b/>
          <w:bCs/>
          <w:sz w:val="28"/>
          <w:szCs w:val="28"/>
        </w:rPr>
        <w:t xml:space="preserve">6. Methods of processing</w:t>
      </w:r>
    </w:p>
    <w:p>
      <w:pPr>
        <w:spacing w:after="120"/>
      </w:pPr>
      <w:r>
        <w:rPr>
          <w:rFonts w:ascii="Calibri" w:cs="Calibri" w:eastAsia="Calibri" w:hAnsi="Calibri"/>
          <w:sz w:val="24"/>
          <w:szCs w:val="24"/>
        </w:rPr>
        <w:t xml:space="preserve">Personal data is processed by a mixed method: both with and without the use of automation tools, in compliance with measures that ensure the protection of personal data against unauthorised access.</w:t>
      </w:r>
    </w:p>
    <w:p>
      <w:pPr>
        <w:spacing w:after="100" w:before="200"/>
      </w:pPr>
      <w:r>
        <w:rPr>
          <w:rFonts w:ascii="Calibri" w:cs="Calibri" w:eastAsia="Calibri" w:hAnsi="Calibri"/>
          <w:b/>
          <w:bCs/>
          <w:sz w:val="26"/>
          <w:szCs w:val="26"/>
        </w:rPr>
        <w:t xml:space="preserve">6.1. Decisions based solely on automated processing</w:t>
      </w:r>
    </w:p>
    <w:p>
      <w:pPr>
        <w:spacing w:after="120"/>
      </w:pPr>
      <w:r>
        <w:rPr>
          <w:rFonts w:ascii="Calibri" w:cs="Calibri" w:eastAsia="Calibri" w:hAnsi="Calibri"/>
          <w:sz w:val="24"/>
          <w:szCs w:val="24"/>
        </w:rPr>
        <w:t xml:space="preserve">In accordance with Article 16(2) of the Personal Data Law, I consent to the Operator making decisions based solely on automated processing of my personal data that produce legal effects concerning me or otherwise affect my rights and legitimate interests, namely automated moderation decisions:</w:t>
      </w:r>
    </w:p>
    <w:p>
      <w:pPr>
        <w:pStyle w:val="ListParagraph"/>
        <w:numPr>
          <w:ilvl w:val="0"/>
          <w:numId w:val="1"/>
        </w:numPr>
        <w:spacing w:after="60"/>
      </w:pPr>
      <w:r>
        <w:rPr>
          <w:rFonts w:ascii="Calibri" w:cs="Calibri" w:eastAsia="Calibri" w:hAnsi="Calibri"/>
          <w:sz w:val="24"/>
          <w:szCs w:val="24"/>
        </w:rPr>
        <w:t xml:space="preserve">not to publish a section of the profile (the "manuscript") or to return it for revision marked "needs work";</w:t>
      </w:r>
    </w:p>
    <w:p>
      <w:pPr>
        <w:pStyle w:val="ListParagraph"/>
        <w:numPr>
          <w:ilvl w:val="0"/>
          <w:numId w:val="1"/>
        </w:numPr>
        <w:spacing w:after="60"/>
      </w:pPr>
      <w:r>
        <w:rPr>
          <w:rFonts w:ascii="Calibri" w:cs="Calibri" w:eastAsia="Calibri" w:hAnsi="Calibri"/>
          <w:sz w:val="24"/>
          <w:szCs w:val="24"/>
        </w:rPr>
        <w:t xml:space="preserve">not to deliver to the recipient a chat message that violates the Service Rules.</w:t>
      </w:r>
    </w:p>
    <w:p>
      <w:pPr>
        <w:spacing w:after="120"/>
      </w:pPr>
      <w:r>
        <w:rPr>
          <w:rFonts w:ascii="Calibri" w:cs="Calibri" w:eastAsia="Calibri" w:hAnsi="Calibri"/>
          <w:sz w:val="24"/>
          <w:szCs w:val="24"/>
        </w:rPr>
        <w:t xml:space="preserve">Procedure for making such decisions: the text is checked automatically, including with language models, against the Service Rules. Possible legal consequences: the profile section is not shown to other users until it is corrected, and the message is not delivered to the recipient.</w:t>
      </w:r>
    </w:p>
    <w:p>
      <w:pPr>
        <w:spacing w:after="120"/>
      </w:pPr>
      <w:r>
        <w:rPr>
          <w:rFonts w:ascii="Calibri" w:cs="Calibri" w:eastAsia="Calibri" w:hAnsi="Calibri"/>
          <w:sz w:val="24"/>
          <w:szCs w:val="24"/>
        </w:rPr>
        <w:t xml:space="preserve">I have the right to object to such a decision through the chat with the administration in the Anketta app or by email at legal@mail.anketta.ru. An objection is reviewed by a member of the Operator's staff within 30 (thirty) days of its receipt, and the Operator notifies me of the outcome. I also have the right to appeal the Operator's actions to the authorised body for the protection of the rights of personal data subjects or in court.</w:t>
      </w:r>
    </w:p>
    <w:p>
      <w:pPr>
        <w:spacing w:after="150" w:before="300"/>
      </w:pPr>
      <w:r>
        <w:rPr>
          <w:rFonts w:ascii="Calibri" w:cs="Calibri" w:eastAsia="Calibri" w:hAnsi="Calibri"/>
          <w:b/>
          <w:bCs/>
          <w:sz w:val="28"/>
          <w:szCs w:val="28"/>
        </w:rPr>
        <w:t xml:space="preserve">7. Transfer of personal data to third parties</w:t>
      </w:r>
    </w:p>
    <w:p>
      <w:pPr>
        <w:spacing w:after="120"/>
      </w:pPr>
      <w:r>
        <w:rPr>
          <w:rFonts w:ascii="Calibri" w:cs="Calibri" w:eastAsia="Calibri" w:hAnsi="Calibri"/>
          <w:sz w:val="24"/>
          <w:szCs w:val="24"/>
        </w:rPr>
        <w:t xml:space="preserve">The Operator may transfer personal data to third parties solely for the purposes specified in this consent and in compliance with the requirements of the Personal Data Law:</w:t>
      </w:r>
    </w:p>
    <w:p>
      <w:pPr>
        <w:pStyle w:val="ListParagraph"/>
        <w:numPr>
          <w:ilvl w:val="0"/>
          <w:numId w:val="1"/>
        </w:numPr>
        <w:spacing w:after="60"/>
      </w:pPr>
      <w:r>
        <w:rPr>
          <w:rFonts w:ascii="Calibri" w:cs="Calibri" w:eastAsia="Calibri" w:hAnsi="Calibri"/>
          <w:sz w:val="24"/>
          <w:szCs w:val="24"/>
        </w:rPr>
        <w:t xml:space="preserve">to payment systems (CloudPayments LLC and similar) — solely for the processing of payments. The Operator does not store bank card data;</w:t>
      </w:r>
    </w:p>
    <w:p>
      <w:pPr>
        <w:pStyle w:val="ListParagraph"/>
        <w:numPr>
          <w:ilvl w:val="0"/>
          <w:numId w:val="1"/>
        </w:numPr>
        <w:spacing w:after="60"/>
      </w:pPr>
      <w:r>
        <w:rPr>
          <w:rFonts w:ascii="Calibri" w:cs="Calibri" w:eastAsia="Calibri" w:hAnsi="Calibri"/>
          <w:sz w:val="24"/>
          <w:szCs w:val="24"/>
        </w:rPr>
        <w:t xml:space="preserve">to a processor acting on the instruction of the Operator (Article 6(3) of the Personal Data Law) — Yandex.Cloud LLC (119021, Moscow, ul. Lva Tolstogo 16, premises 528) — solely for: automated checks of profile texts against the Service Rules and assessment of their quality; automated checks of chat messages against the Service Rules for the safety of communication; detecting users' statements about the Service in messages; the profile-writing assistant at the Subject's request; processing takes place in the Russian Federation, and request logging on the side of Yandex.Cloud LLC is switched off by the Operator; before transfer, the Operator replaces details that could identify the Subject (names, contact details, localities, employer and similar details) in the texts with neutral placeholders;</w:t>
      </w:r>
    </w:p>
    <w:p>
      <w:pPr>
        <w:pStyle w:val="ListParagraph"/>
        <w:numPr>
          <w:ilvl w:val="0"/>
          <w:numId w:val="1"/>
        </w:numPr>
        <w:spacing w:after="60"/>
      </w:pPr>
      <w:r>
        <w:rPr>
          <w:rFonts w:ascii="Calibri" w:cs="Calibri" w:eastAsia="Calibri" w:hAnsi="Calibri"/>
          <w:sz w:val="24"/>
          <w:szCs w:val="24"/>
        </w:rPr>
        <w:t xml:space="preserve">to Valery Andreevich Kovalsky, sole proprietor (the NeuralDeep service, OGRNIP 326470400115959) — solely for automated checks of profile texts against the Service Rules and assessment of their quality; only texts in which the Operator has first replaced details that could identify the Subject (names, contact details, localities, employer and similar details) with neutral placeholders are transferred; processing takes place in the Russian Federation;</w:t>
      </w:r>
    </w:p>
    <w:p>
      <w:pPr>
        <w:pStyle w:val="ListParagraph"/>
        <w:numPr>
          <w:ilvl w:val="0"/>
          <w:numId w:val="1"/>
        </w:numPr>
        <w:spacing w:after="60"/>
      </w:pPr>
      <w:r>
        <w:rPr>
          <w:rFonts w:ascii="Calibri" w:cs="Calibri" w:eastAsia="Calibri" w:hAnsi="Calibri"/>
          <w:sz w:val="24"/>
          <w:szCs w:val="24"/>
        </w:rPr>
        <w:t xml:space="preserve">to hosting providers — for hosting the service's infrastructure;</w:t>
      </w:r>
    </w:p>
    <w:p>
      <w:pPr>
        <w:pStyle w:val="ListParagraph"/>
        <w:numPr>
          <w:ilvl w:val="0"/>
          <w:numId w:val="1"/>
        </w:numPr>
        <w:spacing w:after="60"/>
      </w:pPr>
      <w:r>
        <w:rPr>
          <w:rFonts w:ascii="Calibri" w:cs="Calibri" w:eastAsia="Calibri" w:hAnsi="Calibri"/>
          <w:sz w:val="24"/>
          <w:szCs w:val="24"/>
        </w:rPr>
        <w:t xml:space="preserve">to public authorities — on the grounds provided for by the legislation of the Russian Federation.</w:t>
      </w:r>
    </w:p>
    <w:p>
      <w:pPr>
        <w:spacing w:after="120"/>
      </w:pPr>
      <w:r>
        <w:rPr>
          <w:rFonts w:ascii="Calibri" w:cs="Calibri" w:eastAsia="Calibri" w:hAnsi="Calibri"/>
          <w:sz w:val="24"/>
          <w:szCs w:val="24"/>
        </w:rPr>
        <w:t xml:space="preserve">The Operator does not sell personal data to third parties.</w:t>
      </w:r>
    </w:p>
    <w:p>
      <w:pPr>
        <w:spacing w:after="150" w:before="300"/>
      </w:pPr>
      <w:r>
        <w:rPr>
          <w:rFonts w:ascii="Calibri" w:cs="Calibri" w:eastAsia="Calibri" w:hAnsi="Calibri"/>
          <w:b/>
          <w:bCs/>
          <w:sz w:val="28"/>
          <w:szCs w:val="28"/>
        </w:rPr>
        <w:t xml:space="preserve">8. Cross-border transfer of personal data</w:t>
      </w:r>
    </w:p>
    <w:p>
      <w:pPr>
        <w:spacing w:after="120"/>
      </w:pPr>
      <w:r>
        <w:rPr>
          <w:rFonts w:ascii="Calibri" w:cs="Calibri" w:eastAsia="Calibri" w:hAnsi="Calibri"/>
          <w:sz w:val="24"/>
          <w:szCs w:val="24"/>
        </w:rPr>
        <w:t xml:space="preserve">Where the provision of the services requires a cross-border transfer of personal data, the Operator ensures that the transfer is carried out in accordance with the requirements of Article 12 of the Personal Data Law to countries that ensure adequate protection of the rights of personal data subjects.</w:t>
      </w:r>
    </w:p>
    <w:p>
      <w:pPr>
        <w:spacing w:after="150" w:before="300"/>
      </w:pPr>
      <w:r>
        <w:rPr>
          <w:rFonts w:ascii="Calibri" w:cs="Calibri" w:eastAsia="Calibri" w:hAnsi="Calibri"/>
          <w:b/>
          <w:bCs/>
          <w:sz w:val="28"/>
          <w:szCs w:val="28"/>
        </w:rPr>
        <w:t xml:space="preserve">9. Term of the consent</w:t>
      </w:r>
    </w:p>
    <w:p>
      <w:pPr>
        <w:spacing w:after="120"/>
      </w:pPr>
      <w:r>
        <w:rPr>
          <w:rFonts w:ascii="Calibri" w:cs="Calibri" w:eastAsia="Calibri" w:hAnsi="Calibri"/>
          <w:sz w:val="24"/>
          <w:szCs w:val="24"/>
        </w:rPr>
        <w:t xml:space="preserve">This consent is valid from the moment it is given until the purposes of processing are achieved or until this consent is withdrawn by the Personal Data Subject. After the consent is withdrawn, the Operator may continue to process personal data where other grounds provided for by Article 6 of the Personal Data Law exist.</w:t>
      </w:r>
    </w:p>
    <w:p>
      <w:pPr>
        <w:spacing w:after="150" w:before="300"/>
      </w:pPr>
      <w:r>
        <w:rPr>
          <w:rFonts w:ascii="Calibri" w:cs="Calibri" w:eastAsia="Calibri" w:hAnsi="Calibri"/>
          <w:b/>
          <w:bCs/>
          <w:sz w:val="28"/>
          <w:szCs w:val="28"/>
        </w:rPr>
        <w:t xml:space="preserve">10. Procedure for withdrawing the consent</w:t>
      </w:r>
    </w:p>
    <w:p>
      <w:pPr>
        <w:spacing w:after="120"/>
      </w:pPr>
      <w:r>
        <w:rPr>
          <w:rFonts w:ascii="Calibri" w:cs="Calibri" w:eastAsia="Calibri" w:hAnsi="Calibri"/>
          <w:sz w:val="24"/>
          <w:szCs w:val="24"/>
        </w:rPr>
        <w:t xml:space="preserve">The Personal Data Subject may withdraw this consent at any time by sending a written notice to the Operator at the email address: legal@mail.anketta.ru. If the consent is withdrawn, the Operator ceases processing the personal data and destroys it within a period not exceeding 30 (thirty) days from the date the withdrawal is received, except where further processing is permitted in accordance with Article 21 of the Personal Data Law.</w:t>
      </w:r>
    </w:p>
    <w:p>
      <w:pPr>
        <w:spacing w:after="120"/>
      </w:pPr>
      <w:r>
        <w:rPr>
          <w:rFonts w:ascii="Calibri" w:cs="Calibri" w:eastAsia="Calibri" w:hAnsi="Calibri"/>
          <w:sz w:val="24"/>
          <w:szCs w:val="24"/>
        </w:rPr>
        <w:t xml:space="preserve">Withdrawal of the consent may make it impossible to continue using the Anketta service in full.</w:t>
      </w:r>
    </w:p>
    <w:p>
      <w:pPr>
        <w:spacing w:after="150" w:before="300"/>
      </w:pPr>
      <w:r>
        <w:rPr>
          <w:rFonts w:ascii="Calibri" w:cs="Calibri" w:eastAsia="Calibri" w:hAnsi="Calibri"/>
          <w:b/>
          <w:bCs/>
          <w:sz w:val="28"/>
          <w:szCs w:val="28"/>
        </w:rPr>
        <w:t xml:space="preserve">11. Form in which the consent is given</w:t>
      </w:r>
    </w:p>
    <w:p>
      <w:pPr>
        <w:spacing w:after="120"/>
      </w:pPr>
      <w:r>
        <w:rPr>
          <w:rFonts w:ascii="Calibri" w:cs="Calibri" w:eastAsia="Calibri" w:hAnsi="Calibri"/>
          <w:sz w:val="24"/>
          <w:szCs w:val="24"/>
        </w:rPr>
        <w:t xml:space="preserve">This consent is given by placing a mark (tick) in the corresponding field on the website https://anketta.ru or in the Anketta application. In accordance with Part 4 of Article 9 of the Personal Data Law, consent in the form of an electronic document signed with an electronic signature in accordance with federal law is recognised as equivalent to consent in writing.</w:t>
      </w:r>
    </w:p>
    <w:p>
      <w:pPr>
        <w:spacing w:after="120"/>
      </w:pPr>
    </w:p>
    <w:p>
      <w:pPr>
        <w:spacing w:after="100" w:before="200"/>
      </w:pPr>
      <w:r>
        <w:rPr>
          <w:rFonts w:ascii="Calibri" w:cs="Calibri" w:eastAsia="Calibri" w:hAnsi="Calibri"/>
          <w:b/>
          <w:bCs/>
          <w:sz w:val="26"/>
          <w:szCs w:val="26"/>
        </w:rPr>
        <w:t xml:space="preserve">Operator Details</w:t>
      </w:r>
    </w:p>
    <w:p>
      <w:pPr>
        <w:spacing w:after="120"/>
      </w:pPr>
      <w:r>
        <w:rPr>
          <w:rFonts w:ascii="Calibri" w:cs="Calibri" w:eastAsia="Calibri" w:hAnsi="Calibri"/>
          <w:sz w:val="24"/>
          <w:szCs w:val="24"/>
        </w:rPr>
        <w:t xml:space="preserve">Name: Individual Entrepreneur Evgenii Rodionov</w:t>
      </w:r>
    </w:p>
    <w:p>
      <w:pPr>
        <w:spacing w:after="120"/>
      </w:pPr>
      <w:r>
        <w:rPr>
          <w:rFonts w:ascii="Calibri" w:cs="Calibri" w:eastAsia="Calibri" w:hAnsi="Calibri"/>
          <w:sz w:val="24"/>
          <w:szCs w:val="24"/>
        </w:rPr>
        <w:t xml:space="preserve">OGRNIP: 322508100487690</w:t>
      </w:r>
    </w:p>
    <w:p>
      <w:pPr>
        <w:spacing w:after="120"/>
      </w:pPr>
      <w:r>
        <w:rPr>
          <w:rFonts w:ascii="Calibri" w:cs="Calibri" w:eastAsia="Calibri" w:hAnsi="Calibri"/>
          <w:sz w:val="24"/>
          <w:szCs w:val="24"/>
        </w:rPr>
        <w:t xml:space="preserve">INN (Tax ID): 504034486615</w:t>
      </w:r>
    </w:p>
    <w:p>
      <w:pPr>
        <w:spacing w:after="120"/>
      </w:pPr>
      <w:r>
        <w:rPr>
          <w:rFonts w:ascii="Calibri" w:cs="Calibri" w:eastAsia="Calibri" w:hAnsi="Calibri"/>
          <w:sz w:val="24"/>
          <w:szCs w:val="24"/>
        </w:rPr>
        <w:t xml:space="preserve">Address: 140125, Moscow Oblast, Ramensky District, Kulakovo Village, Tsentralnaya Street, Building 111</w:t>
      </w:r>
    </w:p>
    <w:p>
      <w:pPr>
        <w:spacing w:after="120"/>
      </w:pPr>
      <w:r>
        <w:rPr>
          <w:rFonts w:ascii="Calibri" w:cs="Calibri" w:eastAsia="Calibri" w:hAnsi="Calibri"/>
          <w:sz w:val="24"/>
          <w:szCs w:val="24"/>
        </w:rPr>
        <w:t xml:space="preserve">Phone: +7 (999) 864-55-35</w:t>
      </w:r>
    </w:p>
    <w:p>
      <w:pPr>
        <w:spacing w:after="120"/>
      </w:pPr>
      <w:r>
        <w:rPr>
          <w:rFonts w:ascii="Calibri" w:cs="Calibri" w:eastAsia="Calibri" w:hAnsi="Calibri"/>
          <w:sz w:val="24"/>
          <w:szCs w:val="24"/>
        </w:rPr>
        <w:t xml:space="preserve">Email: legal@mail.anketta.ru</w:t>
      </w:r>
    </w:p>
    <w:p>
      <w:pPr>
        <w:spacing w:after="120"/>
      </w:pPr>
      <w:r>
        <w:rPr>
          <w:rFonts w:ascii="Calibri" w:cs="Calibri" w:eastAsia="Calibri" w:hAnsi="Calibri"/>
          <w:sz w:val="24"/>
          <w:szCs w:val="24"/>
        </w:rPr>
        <w:t xml:space="preserve">Bank: JSC TBank</w:t>
      </w:r>
    </w:p>
    <w:p>
      <w:pPr>
        <w:spacing w:after="120"/>
      </w:pPr>
      <w:r>
        <w:rPr>
          <w:rFonts w:ascii="Calibri" w:cs="Calibri" w:eastAsia="Calibri" w:hAnsi="Calibri"/>
          <w:sz w:val="24"/>
          <w:szCs w:val="24"/>
        </w:rPr>
        <w:t xml:space="preserve">Settlement account: 40802810200003763846</w:t>
      </w:r>
    </w:p>
    <w:p>
      <w:pPr>
        <w:spacing w:after="120"/>
      </w:pPr>
      <w:r>
        <w:rPr>
          <w:rFonts w:ascii="Calibri" w:cs="Calibri" w:eastAsia="Calibri" w:hAnsi="Calibri"/>
          <w:sz w:val="24"/>
          <w:szCs w:val="24"/>
        </w:rPr>
        <w:t xml:space="preserve">BIK (Bank Identifier Code): 044525974</w:t>
      </w:r>
    </w:p>
    <w:p>
      <w:pPr>
        <w:spacing w:after="120"/>
      </w:pPr>
      <w:r>
        <w:rPr>
          <w:rFonts w:ascii="Calibri" w:cs="Calibri" w:eastAsia="Calibri" w:hAnsi="Calibri"/>
          <w:sz w:val="24"/>
          <w:szCs w:val="24"/>
        </w:rPr>
        <w:t xml:space="preserve">Correspondent account: 30101810145250000974</w:t>
      </w:r>
    </w:p>
    <w:sectPr>
      <w:pgSz w:w="11906" w:h="16838" w:orient="portrait"/>
      <w:pgMar w:top="1440" w:right="1440" w:bottom="1440" w:left="172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lvl w:ilvl="1" w:tentative="1">
      <w:start w:val="1"/>
      <w:numFmt w:val="decimal"/>
      <w:lvlText w:val="%1.%2."/>
      <w:lvlJc w:val="left"/>
      <w:pPr>
        <w:ind w:left="1440" w:hanging="72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2026-10-10T08:47:12.160Z</dcterms:created>
  <dcterms:modified xsi:type="dcterms:W3CDTF">2026-10-10T08:47:12.160Z</dcterms:modified>
</cp:coreProperties>
</file>

<file path=docProps/custom.xml><?xml version="1.0" encoding="utf-8"?>
<Properties xmlns="http://schemas.openxmlformats.org/officeDocument/2006/custom-properties" xmlns:vt="http://schemas.openxmlformats.org/officeDocument/2006/docPropsVTypes"/>
</file>